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30" w:rsidRPr="008E7E30" w:rsidRDefault="008E7E30" w:rsidP="008E7E30">
      <w:pPr>
        <w:shd w:val="clear" w:color="auto" w:fill="FFFFFF"/>
        <w:spacing w:before="75" w:beforeAutospacing="0" w:after="75" w:afterAutospacing="0" w:line="432" w:lineRule="atLeast"/>
        <w:ind w:left="150" w:right="150"/>
        <w:outlineLvl w:val="0"/>
        <w:rPr>
          <w:rFonts w:ascii="Times New Roman" w:eastAsia="Times New Roman" w:hAnsi="Times New Roman" w:cs="Times New Roman"/>
          <w:kern w:val="36"/>
          <w:sz w:val="28"/>
          <w:szCs w:val="28"/>
          <w:lang w:eastAsia="ru-RU"/>
        </w:rPr>
      </w:pPr>
      <w:r w:rsidRPr="008E7E30">
        <w:rPr>
          <w:rFonts w:ascii="Times New Roman" w:eastAsia="Times New Roman" w:hAnsi="Times New Roman" w:cs="Times New Roman"/>
          <w:kern w:val="36"/>
          <w:sz w:val="28"/>
          <w:szCs w:val="28"/>
          <w:lang w:eastAsia="ru-RU"/>
        </w:rPr>
        <w:t>Порядок поступления граждан на муниципальную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b/>
          <w:bCs/>
          <w:sz w:val="28"/>
          <w:szCs w:val="28"/>
          <w:lang w:eastAsia="ru-RU"/>
        </w:rPr>
        <w:t>Порядок поступления граждан на муниципальную службу:</w:t>
      </w:r>
    </w:p>
    <w:p w:rsidR="008E7E30" w:rsidRPr="008E7E30" w:rsidRDefault="008E7E30" w:rsidP="008E7E30">
      <w:pPr>
        <w:shd w:val="clear" w:color="auto" w:fill="FFFFFF"/>
        <w:spacing w:before="195" w:beforeAutospacing="0" w:after="195" w:afterAutospacing="0" w:line="341" w:lineRule="atLeast"/>
        <w:jc w:val="center"/>
        <w:rPr>
          <w:rFonts w:ascii="Times New Roman" w:eastAsia="Times New Roman" w:hAnsi="Times New Roman" w:cs="Times New Roman"/>
          <w:sz w:val="28"/>
          <w:szCs w:val="28"/>
          <w:lang w:eastAsia="ru-RU"/>
        </w:rPr>
      </w:pPr>
      <w:r w:rsidRPr="008E7E30">
        <w:rPr>
          <w:rFonts w:ascii="Times New Roman" w:eastAsia="Times New Roman" w:hAnsi="Times New Roman" w:cs="Times New Roman"/>
          <w:b/>
          <w:bCs/>
          <w:sz w:val="28"/>
          <w:szCs w:val="28"/>
          <w:lang w:eastAsia="ru-RU"/>
        </w:rPr>
        <w:t>1.Закон Оренбургской области  от 10.10.2007 года «О муниципальной службе в Оренбургской област</w:t>
      </w:r>
      <w:r>
        <w:rPr>
          <w:rFonts w:ascii="Times New Roman" w:eastAsia="Times New Roman" w:hAnsi="Times New Roman" w:cs="Times New Roman"/>
          <w:b/>
          <w:bCs/>
          <w:sz w:val="28"/>
          <w:szCs w:val="28"/>
          <w:lang w:eastAsia="ru-RU"/>
        </w:rPr>
        <w:t>и</w:t>
      </w:r>
      <w:r w:rsidRPr="008E7E30">
        <w:rPr>
          <w:rFonts w:ascii="Times New Roman" w:eastAsia="Times New Roman" w:hAnsi="Times New Roman" w:cs="Times New Roman"/>
          <w:b/>
          <w:bCs/>
          <w:sz w:val="28"/>
          <w:szCs w:val="28"/>
          <w:lang w:eastAsia="ru-RU"/>
        </w:rPr>
        <w:t>».</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Настоящий Закон регулирует отношения, связанные с поступлением на муниципальную службу, прохождением и прекращением муниципальной службы в Оренбургской области (далее - муниципальная служба), а также с определением правового положения (статуса) муниципальных служащих.</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b/>
          <w:bCs/>
          <w:sz w:val="28"/>
          <w:szCs w:val="28"/>
          <w:lang w:eastAsia="ru-RU"/>
        </w:rPr>
        <w:t>Статья 3. Муниципальная служба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Представителем нанимателя (работодателем) может быть </w:t>
      </w:r>
      <w:r w:rsidRPr="008E7E30">
        <w:rPr>
          <w:rFonts w:ascii="Times New Roman" w:eastAsia="Times New Roman" w:hAnsi="Times New Roman" w:cs="Times New Roman"/>
          <w:b/>
          <w:bCs/>
          <w:sz w:val="28"/>
          <w:szCs w:val="28"/>
          <w:lang w:eastAsia="ru-RU"/>
        </w:rPr>
        <w:t>глава муниципального образования, руководитель органа местного самоуправления</w:t>
      </w:r>
      <w:r w:rsidRPr="008E7E30">
        <w:rPr>
          <w:rFonts w:ascii="Times New Roman" w:eastAsia="Times New Roman" w:hAnsi="Times New Roman" w:cs="Times New Roman"/>
          <w:sz w:val="28"/>
          <w:szCs w:val="28"/>
          <w:lang w:eastAsia="ru-RU"/>
        </w:rPr>
        <w:t>,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b/>
          <w:bCs/>
          <w:sz w:val="28"/>
          <w:szCs w:val="28"/>
          <w:lang w:eastAsia="ru-RU"/>
        </w:rPr>
        <w:t>Статья 18. Поступление на муниципальную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1. </w:t>
      </w:r>
      <w:proofErr w:type="gramStart"/>
      <w:r w:rsidRPr="008E7E30">
        <w:rPr>
          <w:rFonts w:ascii="Times New Roman" w:eastAsia="Times New Roman" w:hAnsi="Times New Roman" w:cs="Times New Roman"/>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настоящим Законом для замещения должностей муниципальной службы, при отсутствии обстоятельств, указанных в статье 10 настоящего Закона в качестве ограничений, связанных с муниципальной службой.</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2. </w:t>
      </w:r>
      <w:proofErr w:type="gramStart"/>
      <w:r w:rsidRPr="008E7E30">
        <w:rPr>
          <w:rFonts w:ascii="Times New Roman" w:eastAsia="Times New Roman" w:hAnsi="Times New Roman" w:cs="Times New Roman"/>
          <w:sz w:val="28"/>
          <w:szCs w:val="28"/>
          <w:lang w:eastAsia="ru-RU"/>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местожительства, отношения к религии, убеждений, принадлежности к </w:t>
      </w:r>
      <w:r w:rsidRPr="008E7E30">
        <w:rPr>
          <w:rFonts w:ascii="Times New Roman" w:eastAsia="Times New Roman" w:hAnsi="Times New Roman" w:cs="Times New Roman"/>
          <w:sz w:val="28"/>
          <w:szCs w:val="28"/>
          <w:lang w:eastAsia="ru-RU"/>
        </w:rPr>
        <w:lastRenderedPageBreak/>
        <w:t>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При поступлении на муниципальную службу гражданин представляет:</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(в ред. Закона Оренбургской области от 29.04.2009 N 2934/646-IV-ОЗ)</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паспорт;</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4) трудовую книжку, за исключением случаев, когда трудовой договор (контракт) заключается впервые;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документ об образовании;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местожительству на территории Российской Федерации;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(в ред. Закона Оренбургской области от 12.09.2013 N 1745/521-V-ОЗ)</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9) заключение медицинского учреждения об отсутствии заболевания, препятствующего поступлению на муниципальную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4. Сведения,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w:t>
      </w:r>
      <w:r w:rsidRPr="008E7E30">
        <w:rPr>
          <w:rFonts w:ascii="Times New Roman" w:eastAsia="Times New Roman" w:hAnsi="Times New Roman" w:cs="Times New Roman"/>
          <w:sz w:val="28"/>
          <w:szCs w:val="28"/>
          <w:lang w:eastAsia="ru-RU"/>
        </w:rPr>
        <w:lastRenderedPageBreak/>
        <w:t>устанавливаться дополнительные требования к проверке сведений, представляемых гражданином при поступлении на муниципальную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6. Поступление гражданина на муниципальную службу осуществляется </w:t>
      </w:r>
      <w:proofErr w:type="gramStart"/>
      <w:r w:rsidRPr="008E7E30">
        <w:rPr>
          <w:rFonts w:ascii="Times New Roman" w:eastAsia="Times New Roman" w:hAnsi="Times New Roman" w:cs="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8E7E30">
        <w:rPr>
          <w:rFonts w:ascii="Times New Roman" w:eastAsia="Times New Roman" w:hAnsi="Times New Roman" w:cs="Times New Roman"/>
          <w:sz w:val="28"/>
          <w:szCs w:val="28"/>
          <w:lang w:eastAsia="ru-RU"/>
        </w:rPr>
        <w:t xml:space="preserve"> с учетом особенностей, предусмотренных федеральным законодательством.</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Оренбургской области.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E7E30" w:rsidRDefault="008E7E30" w:rsidP="008E7E30">
      <w:pPr>
        <w:shd w:val="clear" w:color="auto" w:fill="FFFFFF"/>
        <w:spacing w:before="195" w:beforeAutospacing="0" w:after="195" w:afterAutospacing="0" w:line="341" w:lineRule="atLeast"/>
        <w:contextualSpacing/>
        <w:jc w:val="center"/>
        <w:rPr>
          <w:rFonts w:ascii="Times New Roman" w:eastAsia="Times New Roman" w:hAnsi="Times New Roman" w:cs="Times New Roman"/>
          <w:b/>
          <w:bCs/>
          <w:sz w:val="28"/>
          <w:szCs w:val="28"/>
          <w:lang w:eastAsia="ru-RU"/>
        </w:rPr>
      </w:pPr>
      <w:r w:rsidRPr="008E7E30">
        <w:rPr>
          <w:rFonts w:ascii="Times New Roman" w:eastAsia="Times New Roman" w:hAnsi="Times New Roman" w:cs="Times New Roman"/>
          <w:b/>
          <w:bCs/>
          <w:sz w:val="28"/>
          <w:szCs w:val="28"/>
          <w:lang w:eastAsia="ru-RU"/>
        </w:rPr>
        <w:t xml:space="preserve">2.Устав   муниципального образования </w:t>
      </w:r>
    </w:p>
    <w:p w:rsidR="008E7E30" w:rsidRPr="008E7E30" w:rsidRDefault="008E7E30" w:rsidP="008E7E30">
      <w:pPr>
        <w:shd w:val="clear" w:color="auto" w:fill="FFFFFF"/>
        <w:spacing w:before="195" w:beforeAutospacing="0" w:after="195" w:afterAutospacing="0" w:line="341" w:lineRule="atLeast"/>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Новосултангуловского</w:t>
      </w:r>
      <w:proofErr w:type="spellEnd"/>
      <w:r>
        <w:rPr>
          <w:rFonts w:ascii="Times New Roman" w:eastAsia="Times New Roman" w:hAnsi="Times New Roman" w:cs="Times New Roman"/>
          <w:b/>
          <w:bCs/>
          <w:sz w:val="28"/>
          <w:szCs w:val="28"/>
          <w:lang w:eastAsia="ru-RU"/>
        </w:rPr>
        <w:t xml:space="preserve"> </w:t>
      </w:r>
      <w:r w:rsidRPr="008E7E30">
        <w:rPr>
          <w:rFonts w:ascii="Times New Roman" w:eastAsia="Times New Roman" w:hAnsi="Times New Roman" w:cs="Times New Roman"/>
          <w:b/>
          <w:bCs/>
          <w:sz w:val="28"/>
          <w:szCs w:val="28"/>
          <w:lang w:eastAsia="ru-RU"/>
        </w:rPr>
        <w:t>сельсовета</w:t>
      </w:r>
    </w:p>
    <w:tbl>
      <w:tblPr>
        <w:tblW w:w="10560" w:type="dxa"/>
        <w:tblInd w:w="15" w:type="dxa"/>
        <w:tblCellMar>
          <w:left w:w="0" w:type="dxa"/>
          <w:right w:w="0" w:type="dxa"/>
        </w:tblCellMar>
        <w:tblLook w:val="04A0"/>
      </w:tblPr>
      <w:tblGrid>
        <w:gridCol w:w="1705"/>
        <w:gridCol w:w="8855"/>
      </w:tblGrid>
      <w:tr w:rsidR="008E7E30" w:rsidRPr="008E7E30" w:rsidTr="008E7E30">
        <w:tc>
          <w:tcPr>
            <w:tcW w:w="154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Статья 34.</w:t>
            </w:r>
          </w:p>
        </w:tc>
        <w:tc>
          <w:tcPr>
            <w:tcW w:w="802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Муниципальная служба</w:t>
            </w:r>
          </w:p>
        </w:tc>
      </w:tr>
    </w:tbl>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w:t>
      </w:r>
      <w:r w:rsidRPr="008E7E30">
        <w:rPr>
          <w:rFonts w:ascii="Times New Roman" w:eastAsia="Times New Roman" w:hAnsi="Times New Roman" w:cs="Times New Roman"/>
          <w:sz w:val="28"/>
          <w:szCs w:val="28"/>
          <w:lang w:eastAsia="ru-RU"/>
        </w:rPr>
        <w:lastRenderedPageBreak/>
        <w:t>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tbl>
      <w:tblPr>
        <w:tblW w:w="10560" w:type="dxa"/>
        <w:tblInd w:w="15" w:type="dxa"/>
        <w:tblCellMar>
          <w:left w:w="0" w:type="dxa"/>
          <w:right w:w="0" w:type="dxa"/>
        </w:tblCellMar>
        <w:tblLook w:val="04A0"/>
      </w:tblPr>
      <w:tblGrid>
        <w:gridCol w:w="1705"/>
        <w:gridCol w:w="8855"/>
      </w:tblGrid>
      <w:tr w:rsidR="008E7E30" w:rsidRPr="008E7E30" w:rsidTr="008E7E30">
        <w:tc>
          <w:tcPr>
            <w:tcW w:w="170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Статья 35.</w:t>
            </w:r>
          </w:p>
        </w:tc>
        <w:tc>
          <w:tcPr>
            <w:tcW w:w="885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Права муниципального служащего</w:t>
            </w:r>
          </w:p>
        </w:tc>
      </w:tr>
    </w:tbl>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 1. Муниципальный служащий имеет право </w:t>
      </w:r>
      <w:proofErr w:type="gramStart"/>
      <w:r w:rsidRPr="008E7E30">
        <w:rPr>
          <w:rFonts w:ascii="Times New Roman" w:eastAsia="Times New Roman" w:hAnsi="Times New Roman" w:cs="Times New Roman"/>
          <w:sz w:val="28"/>
          <w:szCs w:val="28"/>
          <w:lang w:eastAsia="ru-RU"/>
        </w:rPr>
        <w:t>на</w:t>
      </w:r>
      <w:proofErr w:type="gramEnd"/>
      <w:r w:rsidRPr="008E7E30">
        <w:rPr>
          <w:rFonts w:ascii="Times New Roman" w:eastAsia="Times New Roman" w:hAnsi="Times New Roman" w:cs="Times New Roman"/>
          <w:sz w:val="28"/>
          <w:szCs w:val="28"/>
          <w:lang w:eastAsia="ru-RU"/>
        </w:rPr>
        <w:t>:</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7) повышение квалификации в соответствии с муниципальным правовым актом за счет средств местного бюджета;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защиту своих персональных данных;</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tbl>
      <w:tblPr>
        <w:tblW w:w="10560" w:type="dxa"/>
        <w:tblInd w:w="15" w:type="dxa"/>
        <w:tblCellMar>
          <w:left w:w="0" w:type="dxa"/>
          <w:right w:w="0" w:type="dxa"/>
        </w:tblCellMar>
        <w:tblLook w:val="04A0"/>
      </w:tblPr>
      <w:tblGrid>
        <w:gridCol w:w="1705"/>
        <w:gridCol w:w="8855"/>
      </w:tblGrid>
      <w:tr w:rsidR="008E7E30" w:rsidRPr="008E7E30" w:rsidTr="008E7E30">
        <w:tc>
          <w:tcPr>
            <w:tcW w:w="170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Статья 36.</w:t>
            </w:r>
          </w:p>
        </w:tc>
        <w:tc>
          <w:tcPr>
            <w:tcW w:w="885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Основные обязанности муниципального служащего</w:t>
            </w:r>
          </w:p>
        </w:tc>
      </w:tr>
    </w:tbl>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1. Муниципальный служащий обязан:</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соблюдать при исполнении должностных обязанностей права и законные интересы граждан и организаций;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proofErr w:type="gramStart"/>
      <w:r w:rsidRPr="008E7E30">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федеральными законами;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2. Муниципальный служащий не вправе исполнять данное ему неправомерное поручение. </w:t>
      </w:r>
      <w:proofErr w:type="gramStart"/>
      <w:r w:rsidRPr="008E7E30">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sidRPr="008E7E30">
        <w:rPr>
          <w:rFonts w:ascii="Times New Roman" w:eastAsia="Times New Roman" w:hAnsi="Times New Roman" w:cs="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tbl>
      <w:tblPr>
        <w:tblW w:w="1056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60"/>
      </w:tblGrid>
      <w:tr w:rsidR="008E7E30" w:rsidRPr="008E7E30" w:rsidTr="008E7E30">
        <w:tc>
          <w:tcPr>
            <w:tcW w:w="10560"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 Статья 37.</w:t>
            </w:r>
            <w:r w:rsidRPr="008E7E30">
              <w:rPr>
                <w:rFonts w:ascii="Times New Roman" w:eastAsia="Times New Roman" w:hAnsi="Times New Roman" w:cs="Times New Roman"/>
                <w:b/>
                <w:bCs/>
                <w:sz w:val="28"/>
                <w:szCs w:val="28"/>
                <w:lang w:eastAsia="ru-RU"/>
              </w:rPr>
              <w:t>  Ограничения, связанные с муниципальной службой</w:t>
            </w:r>
          </w:p>
        </w:tc>
      </w:tr>
    </w:tbl>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1. Гражданин не может быть принят на муниципальную службу, а муниципальный служащий не может находиться на муниципальной службе в случае: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proofErr w:type="gramStart"/>
      <w:r w:rsidRPr="008E7E30">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proofErr w:type="gramStart"/>
      <w:r w:rsidRPr="008E7E30">
        <w:rPr>
          <w:rFonts w:ascii="Times New Roman" w:eastAsia="Times New Roman" w:hAnsi="Times New Roman" w:cs="Times New Roman"/>
          <w:sz w:val="28"/>
          <w:szCs w:val="28"/>
          <w:lang w:eastAsia="ru-RU"/>
        </w:rPr>
        <w:t>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proofErr w:type="gramStart"/>
      <w:r w:rsidRPr="008E7E30">
        <w:rPr>
          <w:rFonts w:ascii="Times New Roman" w:eastAsia="Times New Roman" w:hAnsi="Times New Roman" w:cs="Times New Roman"/>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8E7E30">
        <w:rPr>
          <w:rFonts w:ascii="Times New Roman" w:eastAsia="Times New Roman" w:hAnsi="Times New Roman" w:cs="Times New Roman"/>
          <w:sz w:val="28"/>
          <w:szCs w:val="28"/>
          <w:lang w:eastAsia="ru-RU"/>
        </w:rPr>
        <w:t xml:space="preserve"> </w:t>
      </w:r>
      <w:proofErr w:type="gramStart"/>
      <w:r w:rsidRPr="008E7E30">
        <w:rPr>
          <w:rFonts w:ascii="Times New Roman" w:eastAsia="Times New Roman" w:hAnsi="Times New Roman" w:cs="Times New Roman"/>
          <w:sz w:val="28"/>
          <w:szCs w:val="28"/>
          <w:lang w:eastAsia="ru-RU"/>
        </w:rPr>
        <w:t>соответствии</w:t>
      </w:r>
      <w:proofErr w:type="gramEnd"/>
      <w:r w:rsidRPr="008E7E30">
        <w:rPr>
          <w:rFonts w:ascii="Times New Roman" w:eastAsia="Times New Roman" w:hAnsi="Times New Roman" w:cs="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представления подложных документов или заведомо ложных сведений при поступлении на муниципальную службу;</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tbl>
      <w:tblPr>
        <w:tblW w:w="10560" w:type="dxa"/>
        <w:tblInd w:w="15" w:type="dxa"/>
        <w:tblCellMar>
          <w:left w:w="0" w:type="dxa"/>
          <w:right w:w="0" w:type="dxa"/>
        </w:tblCellMar>
        <w:tblLook w:val="04A0"/>
      </w:tblPr>
      <w:tblGrid>
        <w:gridCol w:w="1903"/>
        <w:gridCol w:w="8657"/>
      </w:tblGrid>
      <w:tr w:rsidR="008E7E30" w:rsidRPr="008E7E30" w:rsidTr="008E7E30">
        <w:tc>
          <w:tcPr>
            <w:tcW w:w="1903"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Статья 38.</w:t>
            </w:r>
          </w:p>
        </w:tc>
        <w:tc>
          <w:tcPr>
            <w:tcW w:w="8657"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Запреты, связанные с муниципальной службой</w:t>
            </w:r>
          </w:p>
        </w:tc>
      </w:tr>
    </w:tbl>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1. В связи с прохождением муниципальной службы муниципальному служащему запрещается: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Оренбургской области, ему не поручено участвовать в управлении этой организацией;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замещать должность муниципальной службы в случае:</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б) избрания или назначения на муниципальную должность;</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заниматься предпринимательской деятельностью;</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w:t>
      </w:r>
      <w:r w:rsidRPr="008E7E30">
        <w:rPr>
          <w:rFonts w:ascii="Times New Roman" w:eastAsia="Times New Roman" w:hAnsi="Times New Roman" w:cs="Times New Roman"/>
          <w:sz w:val="28"/>
          <w:szCs w:val="28"/>
          <w:lang w:eastAsia="ru-RU"/>
        </w:rPr>
        <w:lastRenderedPageBreak/>
        <w:t>которые непосредственно подчинены или подконтрольны ему, если иное не предусмотрено федеральными законами;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proofErr w:type="gramStart"/>
      <w:r w:rsidRPr="008E7E30">
        <w:rPr>
          <w:rFonts w:ascii="Times New Roman" w:eastAsia="Times New Roman" w:hAnsi="Times New Roman" w:cs="Times New Roman"/>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14) прекращать исполнение должностных обязанностей в целях урегулирования трудового спора;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w:t>
      </w:r>
    </w:p>
    <w:tbl>
      <w:tblPr>
        <w:tblpPr w:leftFromText="60" w:rightFromText="60" w:topFromText="15" w:bottomFromText="15" w:vertAnchor="text"/>
        <w:tblW w:w="10560" w:type="dxa"/>
        <w:tblCellMar>
          <w:left w:w="0" w:type="dxa"/>
          <w:right w:w="0" w:type="dxa"/>
        </w:tblCellMar>
        <w:tblLook w:val="04A0"/>
      </w:tblPr>
      <w:tblGrid>
        <w:gridCol w:w="1705"/>
        <w:gridCol w:w="8855"/>
      </w:tblGrid>
      <w:tr w:rsidR="008E7E30" w:rsidRPr="008E7E30" w:rsidTr="008E7E30">
        <w:tc>
          <w:tcPr>
            <w:tcW w:w="154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Статья 39.</w:t>
            </w:r>
          </w:p>
        </w:tc>
        <w:tc>
          <w:tcPr>
            <w:tcW w:w="8025" w:type="dxa"/>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b/>
                <w:bCs/>
                <w:sz w:val="28"/>
                <w:szCs w:val="28"/>
                <w:lang w:eastAsia="ru-RU"/>
              </w:rPr>
              <w:t>Порядок прохождения и гарантии муниципальной службы</w:t>
            </w:r>
          </w:p>
          <w:p w:rsidR="008E7E30" w:rsidRPr="008E7E30" w:rsidRDefault="008E7E30" w:rsidP="008E7E30">
            <w:pPr>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w:t>
            </w:r>
          </w:p>
        </w:tc>
      </w:tr>
    </w:tbl>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1. </w:t>
      </w:r>
      <w:proofErr w:type="gramStart"/>
      <w:r w:rsidRPr="008E7E30">
        <w:rPr>
          <w:rFonts w:ascii="Times New Roman" w:eastAsia="Times New Roman" w:hAnsi="Times New Roman" w:cs="Times New Roman"/>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ограничений, связанных с муниципальной службой.</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 xml:space="preserve">2. </w:t>
      </w:r>
      <w:proofErr w:type="gramStart"/>
      <w:r w:rsidRPr="008E7E30">
        <w:rPr>
          <w:rFonts w:ascii="Times New Roman" w:eastAsia="Times New Roman" w:hAnsi="Times New Roman" w:cs="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w:t>
      </w:r>
      <w:proofErr w:type="gramStart"/>
      <w:r w:rsidRPr="008E7E30">
        <w:rPr>
          <w:rFonts w:ascii="Times New Roman" w:eastAsia="Times New Roman" w:hAnsi="Times New Roman" w:cs="Times New Roman"/>
          <w:sz w:val="28"/>
          <w:szCs w:val="28"/>
          <w:lang w:eastAsia="ru-RU"/>
        </w:rPr>
        <w:t>и(</w:t>
      </w:r>
      <w:proofErr w:type="gramEnd"/>
      <w:r w:rsidRPr="008E7E30">
        <w:rPr>
          <w:rFonts w:ascii="Times New Roman" w:eastAsia="Times New Roman" w:hAnsi="Times New Roman" w:cs="Times New Roman"/>
          <w:sz w:val="28"/>
          <w:szCs w:val="28"/>
          <w:lang w:eastAsia="ru-RU"/>
        </w:rPr>
        <w:t>супруга) и несовершеннолетних детей в соответствии с федеральным законом от 25 декабря 2008 года № 273-ФЗ «О противодействии коррупции».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7.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8E7E30">
        <w:rPr>
          <w:rFonts w:ascii="Times New Roman" w:eastAsia="Times New Roman" w:hAnsi="Times New Roman" w:cs="Times New Roman"/>
          <w:sz w:val="28"/>
          <w:szCs w:val="28"/>
          <w:lang w:eastAsia="ru-RU"/>
        </w:rPr>
        <w:t>позднее</w:t>
      </w:r>
      <w:proofErr w:type="gramEnd"/>
      <w:r w:rsidRPr="008E7E30">
        <w:rPr>
          <w:rFonts w:ascii="Times New Roman" w:eastAsia="Times New Roman" w:hAnsi="Times New Roman" w:cs="Times New Roman"/>
          <w:sz w:val="28"/>
          <w:szCs w:val="28"/>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Муниципальному служащему гарантируются: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lastRenderedPageBreak/>
        <w:t>1) условия работы, обеспечивающие исполнение им должностных обязанностей в соответствии с должностной инструкцией;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xml:space="preserve">9. </w:t>
      </w:r>
      <w:proofErr w:type="gramStart"/>
      <w:r w:rsidRPr="008E7E30">
        <w:rPr>
          <w:rFonts w:ascii="Times New Roman" w:eastAsia="Times New Roman" w:hAnsi="Times New Roman" w:cs="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w:t>
      </w:r>
    </w:p>
    <w:p w:rsidR="008E7E30" w:rsidRPr="008E7E30" w:rsidRDefault="008E7E30" w:rsidP="008E7E30">
      <w:pPr>
        <w:shd w:val="clear" w:color="auto" w:fill="FFFFFF"/>
        <w:spacing w:before="195" w:beforeAutospacing="0" w:after="195" w:afterAutospacing="0" w:line="341" w:lineRule="atLeast"/>
        <w:rPr>
          <w:rFonts w:ascii="Times New Roman" w:eastAsia="Times New Roman" w:hAnsi="Times New Roman" w:cs="Times New Roman"/>
          <w:sz w:val="28"/>
          <w:szCs w:val="28"/>
          <w:lang w:eastAsia="ru-RU"/>
        </w:rPr>
      </w:pPr>
      <w:r w:rsidRPr="008E7E30">
        <w:rPr>
          <w:rFonts w:ascii="Times New Roman" w:eastAsia="Times New Roman" w:hAnsi="Times New Roman" w:cs="Times New Roman"/>
          <w:sz w:val="28"/>
          <w:szCs w:val="28"/>
          <w:lang w:eastAsia="ru-RU"/>
        </w:rPr>
        <w:t> </w:t>
      </w:r>
    </w:p>
    <w:p w:rsidR="00B44B91" w:rsidRPr="008E7E30" w:rsidRDefault="00B44B91" w:rsidP="008E7E30">
      <w:pPr>
        <w:rPr>
          <w:rFonts w:ascii="Times New Roman" w:hAnsi="Times New Roman" w:cs="Times New Roman"/>
          <w:sz w:val="28"/>
          <w:szCs w:val="28"/>
        </w:rPr>
      </w:pPr>
    </w:p>
    <w:sectPr w:rsidR="00B44B91" w:rsidRPr="008E7E30" w:rsidSect="00B44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32CBC"/>
    <w:multiLevelType w:val="multilevel"/>
    <w:tmpl w:val="ABD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E24"/>
    <w:rsid w:val="002818AF"/>
    <w:rsid w:val="002B6663"/>
    <w:rsid w:val="004D5ABA"/>
    <w:rsid w:val="00572E24"/>
    <w:rsid w:val="005A10A3"/>
    <w:rsid w:val="008E7E30"/>
    <w:rsid w:val="00B44B91"/>
    <w:rsid w:val="00BD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B91"/>
  </w:style>
  <w:style w:type="paragraph" w:styleId="1">
    <w:name w:val="heading 1"/>
    <w:basedOn w:val="a"/>
    <w:link w:val="10"/>
    <w:uiPriority w:val="9"/>
    <w:qFormat/>
    <w:rsid w:val="00572E24"/>
    <w:pPr>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E24"/>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572E24"/>
  </w:style>
  <w:style w:type="paragraph" w:styleId="a3">
    <w:name w:val="Normal (Web)"/>
    <w:basedOn w:val="a"/>
    <w:uiPriority w:val="99"/>
    <w:unhideWhenUsed/>
    <w:rsid w:val="00572E24"/>
    <w:pPr>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2E24"/>
    <w:rPr>
      <w:b/>
      <w:bCs/>
    </w:rPr>
  </w:style>
  <w:style w:type="character" w:customStyle="1" w:styleId="apple-converted-space">
    <w:name w:val="apple-converted-space"/>
    <w:basedOn w:val="a0"/>
    <w:rsid w:val="008E7E30"/>
  </w:style>
</w:styles>
</file>

<file path=word/webSettings.xml><?xml version="1.0" encoding="utf-8"?>
<w:webSettings xmlns:r="http://schemas.openxmlformats.org/officeDocument/2006/relationships" xmlns:w="http://schemas.openxmlformats.org/wordprocessingml/2006/main">
  <w:divs>
    <w:div w:id="828136453">
      <w:bodyDiv w:val="1"/>
      <w:marLeft w:val="0"/>
      <w:marRight w:val="0"/>
      <w:marTop w:val="0"/>
      <w:marBottom w:val="0"/>
      <w:divBdr>
        <w:top w:val="none" w:sz="0" w:space="0" w:color="auto"/>
        <w:left w:val="none" w:sz="0" w:space="0" w:color="auto"/>
        <w:bottom w:val="none" w:sz="0" w:space="0" w:color="auto"/>
        <w:right w:val="none" w:sz="0" w:space="0" w:color="auto"/>
      </w:divBdr>
      <w:divsChild>
        <w:div w:id="1333724865">
          <w:marLeft w:val="0"/>
          <w:marRight w:val="0"/>
          <w:marTop w:val="0"/>
          <w:marBottom w:val="0"/>
          <w:divBdr>
            <w:top w:val="none" w:sz="0" w:space="0" w:color="auto"/>
            <w:left w:val="none" w:sz="0" w:space="0" w:color="auto"/>
            <w:bottom w:val="none" w:sz="0" w:space="0" w:color="auto"/>
            <w:right w:val="none" w:sz="0" w:space="0" w:color="auto"/>
          </w:divBdr>
          <w:divsChild>
            <w:div w:id="1934629228">
              <w:marLeft w:val="0"/>
              <w:marRight w:val="0"/>
              <w:marTop w:val="0"/>
              <w:marBottom w:val="0"/>
              <w:divBdr>
                <w:top w:val="none" w:sz="0" w:space="0" w:color="auto"/>
                <w:left w:val="none" w:sz="0" w:space="0" w:color="auto"/>
                <w:bottom w:val="none" w:sz="0" w:space="0" w:color="auto"/>
                <w:right w:val="none" w:sz="0" w:space="0" w:color="auto"/>
              </w:divBdr>
              <w:divsChild>
                <w:div w:id="1925188201">
                  <w:marLeft w:val="0"/>
                  <w:marRight w:val="0"/>
                  <w:marTop w:val="0"/>
                  <w:marBottom w:val="0"/>
                  <w:divBdr>
                    <w:top w:val="none" w:sz="0" w:space="0" w:color="auto"/>
                    <w:left w:val="none" w:sz="0" w:space="0" w:color="auto"/>
                    <w:bottom w:val="none" w:sz="0" w:space="0" w:color="auto"/>
                    <w:right w:val="none" w:sz="0" w:space="0" w:color="auto"/>
                  </w:divBdr>
                  <w:divsChild>
                    <w:div w:id="3206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14191">
      <w:bodyDiv w:val="1"/>
      <w:marLeft w:val="0"/>
      <w:marRight w:val="0"/>
      <w:marTop w:val="0"/>
      <w:marBottom w:val="0"/>
      <w:divBdr>
        <w:top w:val="none" w:sz="0" w:space="0" w:color="auto"/>
        <w:left w:val="none" w:sz="0" w:space="0" w:color="auto"/>
        <w:bottom w:val="none" w:sz="0" w:space="0" w:color="auto"/>
        <w:right w:val="none" w:sz="0" w:space="0" w:color="auto"/>
      </w:divBdr>
      <w:divsChild>
        <w:div w:id="1180200790">
          <w:marLeft w:val="0"/>
          <w:marRight w:val="0"/>
          <w:marTop w:val="0"/>
          <w:marBottom w:val="0"/>
          <w:divBdr>
            <w:top w:val="none" w:sz="0" w:space="0" w:color="auto"/>
            <w:left w:val="none" w:sz="0" w:space="0" w:color="auto"/>
            <w:bottom w:val="none" w:sz="0" w:space="0" w:color="auto"/>
            <w:right w:val="none" w:sz="0" w:space="0" w:color="auto"/>
          </w:divBdr>
          <w:divsChild>
            <w:div w:id="613559801">
              <w:marLeft w:val="0"/>
              <w:marRight w:val="0"/>
              <w:marTop w:val="0"/>
              <w:marBottom w:val="0"/>
              <w:divBdr>
                <w:top w:val="none" w:sz="0" w:space="0" w:color="auto"/>
                <w:left w:val="none" w:sz="0" w:space="0" w:color="auto"/>
                <w:bottom w:val="none" w:sz="0" w:space="0" w:color="auto"/>
                <w:right w:val="none" w:sz="0" w:space="0" w:color="auto"/>
              </w:divBdr>
              <w:divsChild>
                <w:div w:id="1540701219">
                  <w:marLeft w:val="0"/>
                  <w:marRight w:val="0"/>
                  <w:marTop w:val="0"/>
                  <w:marBottom w:val="0"/>
                  <w:divBdr>
                    <w:top w:val="none" w:sz="0" w:space="0" w:color="auto"/>
                    <w:left w:val="none" w:sz="0" w:space="0" w:color="auto"/>
                    <w:bottom w:val="none" w:sz="0" w:space="0" w:color="auto"/>
                    <w:right w:val="none" w:sz="0" w:space="0" w:color="auto"/>
                  </w:divBdr>
                  <w:divsChild>
                    <w:div w:id="3907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3707</Words>
  <Characters>21130</Characters>
  <Application>Microsoft Office Word</Application>
  <DocSecurity>0</DocSecurity>
  <Lines>176</Lines>
  <Paragraphs>49</Paragraphs>
  <ScaleCrop>false</ScaleCrop>
  <Company/>
  <LinksUpToDate>false</LinksUpToDate>
  <CharactersWithSpaces>24788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Фатых</dc:creator>
  <cp:lastModifiedBy>Фатых</cp:lastModifiedBy>
  <cp:revision>3</cp:revision>
  <dcterms:created xsi:type="dcterms:W3CDTF">2015-03-12T06:11:00Z</dcterms:created>
  <dcterms:modified xsi:type="dcterms:W3CDTF">2015-03-12T10:14:00Z</dcterms:modified>
</cp:coreProperties>
</file>